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21EE1" w:rsidRPr="00B2200D" w:rsidRDefault="00B21EE1" w:rsidP="00B2200D">
      <w:pPr>
        <w:pStyle w:val="1"/>
        <w:jc w:val="center"/>
        <w:rPr>
          <w:i/>
          <w:u w:val="single"/>
        </w:rPr>
      </w:pPr>
      <w:r w:rsidRPr="00B2200D">
        <w:rPr>
          <w:i/>
          <w:u w:val="single"/>
        </w:rPr>
        <w:t>Положена ли вторая пенсия военным пенсионерам?</w:t>
      </w:r>
    </w:p>
    <w:p w:rsidR="00B21EE1" w:rsidRDefault="00B21EE1" w:rsidP="00B21EE1"/>
    <w:p w:rsidR="00B21EE1" w:rsidRDefault="00B2200D" w:rsidP="00B21EE1">
      <w:r>
        <w:t xml:space="preserve">12.03.2021 </w:t>
      </w:r>
    </w:p>
    <w:p w:rsidR="00B21EE1" w:rsidRPr="00B2200D" w:rsidRDefault="00B21EE1" w:rsidP="00B2200D">
      <w:pPr>
        <w:pStyle w:val="af"/>
        <w:ind w:firstLine="708"/>
        <w:jc w:val="both"/>
        <w:rPr>
          <w:sz w:val="26"/>
          <w:szCs w:val="26"/>
        </w:rPr>
      </w:pPr>
      <w:r w:rsidRPr="00B2200D">
        <w:rPr>
          <w:sz w:val="26"/>
          <w:szCs w:val="26"/>
        </w:rPr>
        <w:t>Военные пенсионеры – это граждане, которые получают пенсию за выслугу лет или по инвалидности от Министерства обороны Российской Федерации, МВД, ФСБ и ряда других силовых ведомств. Если после службы в силовом ведомстве военные пенсионеры работают в гражданских организациях, то при соблюдении определенных условий у них возникает право на получение пенсии по линии Пенсионного фонда России.</w:t>
      </w:r>
    </w:p>
    <w:p w:rsidR="00B21EE1" w:rsidRPr="00B2200D" w:rsidRDefault="00B21EE1" w:rsidP="00B2200D">
      <w:pPr>
        <w:pStyle w:val="af"/>
        <w:ind w:firstLine="708"/>
        <w:jc w:val="both"/>
        <w:rPr>
          <w:sz w:val="26"/>
          <w:szCs w:val="26"/>
        </w:rPr>
      </w:pPr>
      <w:r w:rsidRPr="00B2200D">
        <w:rPr>
          <w:sz w:val="26"/>
          <w:szCs w:val="26"/>
        </w:rPr>
        <w:t>Право военных пенсионеров на вторую пенсию</w:t>
      </w:r>
    </w:p>
    <w:p w:rsidR="00B21EE1" w:rsidRPr="00B2200D" w:rsidRDefault="00B21EE1" w:rsidP="00B2200D">
      <w:pPr>
        <w:pStyle w:val="af"/>
        <w:ind w:firstLine="708"/>
        <w:jc w:val="both"/>
        <w:rPr>
          <w:sz w:val="26"/>
          <w:szCs w:val="26"/>
        </w:rPr>
      </w:pPr>
      <w:r w:rsidRPr="00B2200D">
        <w:rPr>
          <w:sz w:val="26"/>
          <w:szCs w:val="26"/>
        </w:rPr>
        <w:t>Чтобы страховые взносы, которые работодатель уплачивает в пользу работающего у него военного пенсионера, учитывались при назначении пенсии по линии Пенсионного фонда России, военный пенсионер должен быть зарегистрирован в системе обязательного пенсионного страхования.</w:t>
      </w:r>
    </w:p>
    <w:p w:rsidR="00B21EE1" w:rsidRPr="00B2200D" w:rsidRDefault="00B21EE1" w:rsidP="00B2200D">
      <w:pPr>
        <w:pStyle w:val="af"/>
        <w:ind w:firstLine="708"/>
        <w:jc w:val="both"/>
        <w:rPr>
          <w:sz w:val="26"/>
          <w:szCs w:val="26"/>
        </w:rPr>
      </w:pPr>
      <w:r w:rsidRPr="00B2200D">
        <w:rPr>
          <w:sz w:val="26"/>
          <w:szCs w:val="26"/>
        </w:rPr>
        <w:t>Сведения о начисленных и уплаченных страховых взносах, а также о периодах работы в гражданских организациях отражаются на индивидуальном лицевом счете в Пенсионном фонде России и будут определять право на страховую пенсию и возможную выплату за счет средств пенсионных накоплений. Номер этого счета указан на страховом свидетельстве обязательного пенсионного страхования – СНИЛС.</w:t>
      </w:r>
    </w:p>
    <w:p w:rsidR="00B2200D" w:rsidRPr="00B2200D" w:rsidRDefault="00B2200D" w:rsidP="00B2200D">
      <w:pPr>
        <w:pStyle w:val="af"/>
        <w:ind w:firstLine="360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</w:t>
      </w:r>
      <w:r w:rsidR="00B21EE1" w:rsidRPr="00B2200D">
        <w:rPr>
          <w:sz w:val="26"/>
          <w:szCs w:val="26"/>
        </w:rPr>
        <w:t>Военным пенсионерам может быть назначена пенсия по линии Пенсионного фонда России – страховая пенсия по старости – при одновременном соблюдении следующих условий:</w:t>
      </w:r>
      <w:r w:rsidRPr="00B2200D">
        <w:rPr>
          <w:sz w:val="26"/>
          <w:szCs w:val="26"/>
        </w:rPr>
        <w:t xml:space="preserve"> </w:t>
      </w:r>
    </w:p>
    <w:p w:rsidR="00B2200D" w:rsidRPr="00B2200D" w:rsidRDefault="00B21EE1" w:rsidP="00B2200D">
      <w:pPr>
        <w:pStyle w:val="af"/>
        <w:numPr>
          <w:ilvl w:val="0"/>
          <w:numId w:val="18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B2200D">
        <w:rPr>
          <w:sz w:val="26"/>
          <w:szCs w:val="26"/>
        </w:rPr>
        <w:t>Возраст. Достижение общеустановленного возраста: в 2021 году с учетом переходного периода для мужчин - 63, для женщин - 58 лет*</w:t>
      </w:r>
      <w:r w:rsidRPr="00B2200D">
        <w:rPr>
          <w:sz w:val="26"/>
          <w:szCs w:val="26"/>
        </w:rPr>
        <w:br/>
        <w:t>Отдельным категориям граждан страховая пенсия по старости может быть назначена ранее достижения общеустановленного пенсионного возраста при соблюдении условий для досрочного назначения. Например, в случае работы на Севере, труда в тяжелых условиях и т. д.</w:t>
      </w:r>
    </w:p>
    <w:p w:rsidR="00B21EE1" w:rsidRPr="00B2200D" w:rsidRDefault="00B21EE1" w:rsidP="00B2200D">
      <w:pPr>
        <w:pStyle w:val="af"/>
        <w:numPr>
          <w:ilvl w:val="0"/>
          <w:numId w:val="18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B2200D">
        <w:rPr>
          <w:sz w:val="26"/>
          <w:szCs w:val="26"/>
        </w:rPr>
        <w:t>Стаж. Наличие минимального страхового стажа, не учтенного при назначении пенсии по линии силового ведомства. До конца 2021 году – 12 лет с последующим ежегодным увеличением до 15 лет в 2024 году. Либо наличие необходимого стажа для досрочной страховой пенсии (страховой стаж и (или) стаж на соответствующих видах работ).</w:t>
      </w:r>
    </w:p>
    <w:p w:rsidR="00B21EE1" w:rsidRPr="00B2200D" w:rsidRDefault="00B21EE1" w:rsidP="00B2200D">
      <w:pPr>
        <w:numPr>
          <w:ilvl w:val="0"/>
          <w:numId w:val="18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B2200D">
        <w:rPr>
          <w:sz w:val="26"/>
          <w:szCs w:val="26"/>
        </w:rPr>
        <w:t>Наличие минимального пенсионного коэффициента. До конца 2021 года – 21 коэффициент.</w:t>
      </w:r>
    </w:p>
    <w:p w:rsidR="00B21EE1" w:rsidRPr="00B2200D" w:rsidRDefault="00B21EE1" w:rsidP="00B2200D">
      <w:pPr>
        <w:numPr>
          <w:ilvl w:val="0"/>
          <w:numId w:val="18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B2200D">
        <w:rPr>
          <w:sz w:val="26"/>
          <w:szCs w:val="26"/>
        </w:rPr>
        <w:t xml:space="preserve">Пенсия. </w:t>
      </w:r>
      <w:proofErr w:type="gramStart"/>
      <w:r w:rsidRPr="00B2200D">
        <w:rPr>
          <w:sz w:val="26"/>
          <w:szCs w:val="26"/>
        </w:rPr>
        <w:t>Наличие установленной пенсии за выслугу лет или по инвалидности по линии силового ведомства, предусмотренной Законом Российской Федерации от 12 февраля 1993 года № 4468-1 «О пенсионном обеспечении лиц, проходивших военную службу, службу в органах внутренних дел, Государственной противопожарной службе, органах по контролю за оборотом наркотических средств и психотропных веществ, учреждениях и органах уголовно-исполнительной системы, и их семей».</w:t>
      </w:r>
      <w:proofErr w:type="gramEnd"/>
    </w:p>
    <w:p w:rsidR="00B21EE1" w:rsidRPr="00B2200D" w:rsidRDefault="00B21EE1" w:rsidP="00B2200D">
      <w:pPr>
        <w:pStyle w:val="af"/>
        <w:ind w:firstLine="360"/>
        <w:jc w:val="both"/>
        <w:rPr>
          <w:sz w:val="26"/>
          <w:szCs w:val="26"/>
        </w:rPr>
      </w:pPr>
      <w:r w:rsidRPr="00B2200D">
        <w:rPr>
          <w:sz w:val="26"/>
          <w:szCs w:val="26"/>
        </w:rPr>
        <w:lastRenderedPageBreak/>
        <w:t>Военным пенсионерам страховая пенсия по старости назначается без фиксированной выплаты.</w:t>
      </w:r>
    </w:p>
    <w:p w:rsidR="00B21EE1" w:rsidRPr="00B2200D" w:rsidRDefault="00B21EE1" w:rsidP="00B2200D">
      <w:pPr>
        <w:pStyle w:val="af"/>
        <w:jc w:val="both"/>
        <w:rPr>
          <w:sz w:val="26"/>
          <w:szCs w:val="26"/>
        </w:rPr>
      </w:pPr>
      <w:r w:rsidRPr="00B2200D">
        <w:rPr>
          <w:sz w:val="26"/>
          <w:szCs w:val="26"/>
        </w:rPr>
        <w:t xml:space="preserve">* Вместе с тем с учетом переходного периода со 2 полугодия 2021 (с 1.07.2021) обратиться за назначением страховой пенсии по старости смогут </w:t>
      </w:r>
      <w:proofErr w:type="gramStart"/>
      <w:r w:rsidRPr="00B2200D">
        <w:rPr>
          <w:sz w:val="26"/>
          <w:szCs w:val="26"/>
        </w:rPr>
        <w:t>граждане</w:t>
      </w:r>
      <w:proofErr w:type="gramEnd"/>
      <w:r w:rsidRPr="00B2200D">
        <w:rPr>
          <w:sz w:val="26"/>
          <w:szCs w:val="26"/>
        </w:rPr>
        <w:t xml:space="preserve"> достигшие 61,5 (мужчины, 1960 г.р.), 56,5 (женщины, 1965 г.р.)</w:t>
      </w:r>
    </w:p>
    <w:p w:rsidR="008D0B75" w:rsidRPr="00B2200D" w:rsidRDefault="008D0B75" w:rsidP="00B2200D">
      <w:pPr>
        <w:pStyle w:val="af"/>
        <w:ind w:firstLine="709"/>
        <w:contextualSpacing/>
        <w:jc w:val="both"/>
        <w:rPr>
          <w:sz w:val="26"/>
          <w:szCs w:val="26"/>
        </w:rPr>
      </w:pPr>
      <w:r w:rsidRPr="00B2200D">
        <w:rPr>
          <w:sz w:val="26"/>
          <w:szCs w:val="26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B2200D">
        <w:rPr>
          <w:sz w:val="26"/>
          <w:szCs w:val="26"/>
        </w:rPr>
        <w:t>Контакт-центра</w:t>
      </w:r>
      <w:proofErr w:type="spellEnd"/>
      <w:proofErr w:type="gramEnd"/>
      <w:r w:rsidRPr="00B2200D">
        <w:rPr>
          <w:sz w:val="26"/>
          <w:szCs w:val="26"/>
        </w:rPr>
        <w:t xml:space="preserve"> Отделения Пенсионного фонда РФ по Томской области по телефону: </w:t>
      </w:r>
      <w:r w:rsidRPr="00B2200D">
        <w:rPr>
          <w:b/>
          <w:sz w:val="26"/>
          <w:szCs w:val="26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714009E"/>
    <w:multiLevelType w:val="hybridMultilevel"/>
    <w:tmpl w:val="9CDC0CF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F03BD0"/>
    <w:multiLevelType w:val="multilevel"/>
    <w:tmpl w:val="9C90C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FD34235"/>
    <w:multiLevelType w:val="multilevel"/>
    <w:tmpl w:val="53FC7EB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1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8"/>
  </w:num>
  <w:num w:numId="3">
    <w:abstractNumId w:val="12"/>
  </w:num>
  <w:num w:numId="4">
    <w:abstractNumId w:val="1"/>
  </w:num>
  <w:num w:numId="5">
    <w:abstractNumId w:val="6"/>
  </w:num>
  <w:num w:numId="6">
    <w:abstractNumId w:val="17"/>
  </w:num>
  <w:num w:numId="7">
    <w:abstractNumId w:val="14"/>
  </w:num>
  <w:num w:numId="8">
    <w:abstractNumId w:val="16"/>
  </w:num>
  <w:num w:numId="9">
    <w:abstractNumId w:val="2"/>
  </w:num>
  <w:num w:numId="10">
    <w:abstractNumId w:val="4"/>
  </w:num>
  <w:num w:numId="11">
    <w:abstractNumId w:val="13"/>
  </w:num>
  <w:num w:numId="12">
    <w:abstractNumId w:val="18"/>
  </w:num>
  <w:num w:numId="13">
    <w:abstractNumId w:val="7"/>
  </w:num>
  <w:num w:numId="14">
    <w:abstractNumId w:val="15"/>
  </w:num>
  <w:num w:numId="15">
    <w:abstractNumId w:val="11"/>
  </w:num>
  <w:num w:numId="16">
    <w:abstractNumId w:val="3"/>
  </w:num>
  <w:num w:numId="17">
    <w:abstractNumId w:val="9"/>
  </w:num>
  <w:num w:numId="18">
    <w:abstractNumId w:val="10"/>
  </w:num>
  <w:num w:numId="1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0BB4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2B06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2D08"/>
    <w:rsid w:val="00634614"/>
    <w:rsid w:val="00637BEE"/>
    <w:rsid w:val="006407EA"/>
    <w:rsid w:val="006439B0"/>
    <w:rsid w:val="00647F55"/>
    <w:rsid w:val="00657F49"/>
    <w:rsid w:val="006660B8"/>
    <w:rsid w:val="00667CA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4123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2327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1EE1"/>
    <w:rsid w:val="00B2200D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3351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6FA5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14A4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49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7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46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77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84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41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89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735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806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75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9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836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4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81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4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25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8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5457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8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12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01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97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817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14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657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42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61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42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564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949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46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58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3186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067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3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306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488</Words>
  <Characters>2783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3265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2021-03-12T01:34:00Z</dcterms:created>
  <dcterms:modified xsi:type="dcterms:W3CDTF">2021-03-12T01:46:00Z</dcterms:modified>
</cp:coreProperties>
</file>