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E2B06" w:rsidRPr="00822D40" w:rsidRDefault="002E2B06" w:rsidP="00822D40">
      <w:pPr>
        <w:pStyle w:val="1"/>
        <w:jc w:val="center"/>
        <w:rPr>
          <w:i/>
          <w:u w:val="single"/>
        </w:rPr>
      </w:pPr>
      <w:r w:rsidRPr="00822D40">
        <w:rPr>
          <w:i/>
          <w:u w:val="single"/>
        </w:rPr>
        <w:t xml:space="preserve">Из каких </w:t>
      </w:r>
      <w:proofErr w:type="spellStart"/>
      <w:r w:rsidRPr="00822D40">
        <w:rPr>
          <w:i/>
          <w:u w:val="single"/>
        </w:rPr>
        <w:t>нестраховых</w:t>
      </w:r>
      <w:proofErr w:type="spellEnd"/>
      <w:r w:rsidRPr="00822D40">
        <w:rPr>
          <w:i/>
          <w:u w:val="single"/>
        </w:rPr>
        <w:t xml:space="preserve"> периодов складывается пенсия</w:t>
      </w:r>
    </w:p>
    <w:p w:rsidR="002E2B06" w:rsidRDefault="002E2B06" w:rsidP="002E2B06"/>
    <w:p w:rsidR="002E2B06" w:rsidRDefault="00822D40" w:rsidP="002E2B06">
      <w:r>
        <w:t xml:space="preserve">11.03.2021 </w:t>
      </w:r>
    </w:p>
    <w:p w:rsidR="002E2B06" w:rsidRPr="00822D40" w:rsidRDefault="002E2B06" w:rsidP="00822D40">
      <w:pPr>
        <w:pStyle w:val="af"/>
        <w:ind w:firstLine="708"/>
        <w:jc w:val="both"/>
        <w:rPr>
          <w:sz w:val="28"/>
          <w:szCs w:val="28"/>
        </w:rPr>
      </w:pPr>
      <w:r w:rsidRPr="00822D40">
        <w:rPr>
          <w:sz w:val="28"/>
          <w:szCs w:val="28"/>
        </w:rPr>
        <w:t xml:space="preserve">От подписчиков официальных страниц ОПФР по Томской области в социальных сетях стали поступать вопросы о том, какие </w:t>
      </w:r>
      <w:proofErr w:type="spellStart"/>
      <w:r w:rsidRPr="00822D40">
        <w:rPr>
          <w:sz w:val="28"/>
          <w:szCs w:val="28"/>
        </w:rPr>
        <w:t>нестраховые</w:t>
      </w:r>
      <w:proofErr w:type="spellEnd"/>
      <w:r w:rsidRPr="00822D40">
        <w:rPr>
          <w:sz w:val="28"/>
          <w:szCs w:val="28"/>
        </w:rPr>
        <w:t xml:space="preserve"> периоды учитываются при назначении пенсии</w:t>
      </w:r>
      <w:proofErr w:type="gramStart"/>
      <w:r w:rsidRPr="00822D40">
        <w:rPr>
          <w:sz w:val="28"/>
          <w:szCs w:val="28"/>
        </w:rPr>
        <w:t>.</w:t>
      </w:r>
      <w:proofErr w:type="gramEnd"/>
      <w:r w:rsidRPr="00822D40">
        <w:rPr>
          <w:sz w:val="28"/>
          <w:szCs w:val="28"/>
        </w:rPr>
        <w:t xml:space="preserve"> </w:t>
      </w:r>
      <w:r w:rsidR="00822D40">
        <w:rPr>
          <w:sz w:val="28"/>
          <w:szCs w:val="28"/>
        </w:rPr>
        <w:t>Н</w:t>
      </w:r>
      <w:r w:rsidRPr="00822D40">
        <w:rPr>
          <w:sz w:val="28"/>
          <w:szCs w:val="28"/>
        </w:rPr>
        <w:t>апоминае</w:t>
      </w:r>
      <w:r w:rsidR="00822D40">
        <w:rPr>
          <w:sz w:val="28"/>
          <w:szCs w:val="28"/>
        </w:rPr>
        <w:t>м</w:t>
      </w:r>
      <w:r w:rsidRPr="00822D40">
        <w:rPr>
          <w:sz w:val="28"/>
          <w:szCs w:val="28"/>
        </w:rPr>
        <w:t xml:space="preserve">, что в правилах расчета пенсий предусмотрено начисление так называемых индивидуальных пенсионных коэффициентов (ИПК) не только за работу. И если при официальном трудоустройстве речь идет о персональном количестве заработанных ИПК, зависящих от величины «белой зарплаты», то «стоимость» </w:t>
      </w:r>
      <w:proofErr w:type="spellStart"/>
      <w:r w:rsidRPr="00822D40">
        <w:rPr>
          <w:sz w:val="28"/>
          <w:szCs w:val="28"/>
        </w:rPr>
        <w:t>нестраховых</w:t>
      </w:r>
      <w:proofErr w:type="spellEnd"/>
      <w:r w:rsidRPr="00822D40">
        <w:rPr>
          <w:sz w:val="28"/>
          <w:szCs w:val="28"/>
        </w:rPr>
        <w:t xml:space="preserve"> периодов является фиксированной.</w:t>
      </w:r>
    </w:p>
    <w:p w:rsidR="002E2B06" w:rsidRPr="00822D40" w:rsidRDefault="002E2B06" w:rsidP="00822D40">
      <w:pPr>
        <w:pStyle w:val="af"/>
        <w:ind w:firstLine="708"/>
        <w:jc w:val="both"/>
        <w:rPr>
          <w:sz w:val="28"/>
          <w:szCs w:val="28"/>
        </w:rPr>
      </w:pPr>
      <w:r w:rsidRPr="00822D40">
        <w:rPr>
          <w:sz w:val="28"/>
          <w:szCs w:val="28"/>
        </w:rPr>
        <w:t xml:space="preserve">За некоторые социально значимые периоды жизни, которые включаются в стаж как </w:t>
      </w:r>
      <w:proofErr w:type="spellStart"/>
      <w:r w:rsidRPr="00822D40">
        <w:rPr>
          <w:sz w:val="28"/>
          <w:szCs w:val="28"/>
        </w:rPr>
        <w:t>нестраховые</w:t>
      </w:r>
      <w:proofErr w:type="spellEnd"/>
      <w:r w:rsidRPr="00822D40">
        <w:rPr>
          <w:sz w:val="28"/>
          <w:szCs w:val="28"/>
        </w:rPr>
        <w:t>, начисляются пенсионные коэффициенты. Так, за один год службы в армии по призыву, отпуска по уходу за первым ребенком – до 1,5 лет, ухода за 80-летним пенсионером, инвалидом I группы и ребенком-инвалидом начисляется 1,8 ИПК. При уходе за вторым ребенком до достижения им 1,5 лет родителю будет начислено уже 3,6 ИПК (5,4 ИПК за 1,5 года ухода). А вот год отпуска по уходу за третьим и последующими детьми будет «стоить» уже 5,4 ИПК, то есть за полтора года родителю положено 8,1 ИПК. Таким образом, к примеру, многодетная мама четверых ребятишек уже будет иметь 24,3 индивидуальных пенсионных коэффициентов из необходимых 30, требование которых возникнет в 2025 году. Если мама работала, к примеру, в период нахождения в отпуске по уходу за ребенком, то у нее при назначении пенсии будет право выбора, какие баллы использовать при расчете своей пенсии: за работу в этот период или за период ухода за ребенком.</w:t>
      </w:r>
    </w:p>
    <w:p w:rsidR="002E2B06" w:rsidRPr="00822D40" w:rsidRDefault="002E2B06" w:rsidP="00822D40">
      <w:pPr>
        <w:pStyle w:val="af"/>
        <w:ind w:firstLine="708"/>
        <w:jc w:val="both"/>
        <w:rPr>
          <w:sz w:val="28"/>
          <w:szCs w:val="28"/>
        </w:rPr>
      </w:pPr>
      <w:r w:rsidRPr="00822D40">
        <w:rPr>
          <w:sz w:val="28"/>
          <w:szCs w:val="28"/>
        </w:rPr>
        <w:t xml:space="preserve">При появлении права на пенсию все заработанные ИПК суммируются и умножаются на стоимость коэффициента в год выхода на пенсию. </w:t>
      </w:r>
      <w:proofErr w:type="gramStart"/>
      <w:r w:rsidRPr="00822D40">
        <w:rPr>
          <w:sz w:val="28"/>
          <w:szCs w:val="28"/>
        </w:rPr>
        <w:t xml:space="preserve">Важно знать, что если в Личном кабинете коэффициенты за нетрудовые периоды не отражены – в этом случае необходимо в клиентскую службу территориального органа ПФР предоставить подтверждающий документ: свидетельство о рождении ребенка, сведения, подтверждающие факт его воспитания до 1,5 лет, военный билет и др. </w:t>
      </w:r>
      <w:r w:rsidR="00822D40">
        <w:rPr>
          <w:sz w:val="28"/>
          <w:szCs w:val="28"/>
        </w:rPr>
        <w:t xml:space="preserve">   </w:t>
      </w:r>
      <w:r w:rsidRPr="00822D40">
        <w:rPr>
          <w:sz w:val="28"/>
          <w:szCs w:val="28"/>
        </w:rPr>
        <w:br/>
      </w:r>
      <w:r w:rsidR="00822D40">
        <w:rPr>
          <w:sz w:val="28"/>
          <w:szCs w:val="28"/>
        </w:rPr>
        <w:t xml:space="preserve">         </w:t>
      </w:r>
      <w:r w:rsidRPr="00822D40">
        <w:rPr>
          <w:sz w:val="28"/>
          <w:szCs w:val="28"/>
        </w:rPr>
        <w:t xml:space="preserve">До внесения данных о </w:t>
      </w:r>
      <w:proofErr w:type="spellStart"/>
      <w:r w:rsidRPr="00822D40">
        <w:rPr>
          <w:sz w:val="28"/>
          <w:szCs w:val="28"/>
        </w:rPr>
        <w:t>нестраховых</w:t>
      </w:r>
      <w:proofErr w:type="spellEnd"/>
      <w:r w:rsidRPr="00822D40">
        <w:rPr>
          <w:sz w:val="28"/>
          <w:szCs w:val="28"/>
        </w:rPr>
        <w:t xml:space="preserve"> периодах на индивидуальный лицевой счет, для расчета размера своей будущей пенсии можно использовать</w:t>
      </w:r>
      <w:proofErr w:type="gramEnd"/>
      <w:r w:rsidRPr="00822D40">
        <w:rPr>
          <w:sz w:val="28"/>
          <w:szCs w:val="28"/>
        </w:rPr>
        <w:t xml:space="preserve"> «пенсионный калькулятор», введя сведения об этих периодах самостоятельно.</w:t>
      </w:r>
    </w:p>
    <w:p w:rsidR="008D0B75" w:rsidRPr="00822D40" w:rsidRDefault="008D0B75" w:rsidP="00822D40">
      <w:pPr>
        <w:pStyle w:val="af"/>
        <w:ind w:firstLine="709"/>
        <w:contextualSpacing/>
        <w:jc w:val="both"/>
        <w:rPr>
          <w:sz w:val="28"/>
          <w:szCs w:val="28"/>
        </w:rPr>
      </w:pPr>
      <w:r w:rsidRPr="00822D40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822D40">
        <w:rPr>
          <w:sz w:val="28"/>
          <w:szCs w:val="28"/>
        </w:rPr>
        <w:t>Контакт-центра</w:t>
      </w:r>
      <w:proofErr w:type="spellEnd"/>
      <w:proofErr w:type="gramEnd"/>
      <w:r w:rsidRPr="00822D40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822D40">
        <w:rPr>
          <w:b/>
          <w:sz w:val="28"/>
          <w:szCs w:val="28"/>
        </w:rPr>
        <w:t>8-800-600-04-17.</w:t>
      </w:r>
    </w:p>
    <w:p w:rsidR="001863B1" w:rsidRDefault="009C4D85" w:rsidP="00822D40">
      <w:pPr>
        <w:pStyle w:val="af"/>
        <w:ind w:firstLine="708"/>
        <w:contextualSpacing/>
        <w:jc w:val="both"/>
        <w:rPr>
          <w:b/>
          <w:sz w:val="20"/>
          <w:szCs w:val="20"/>
        </w:rPr>
      </w:pPr>
      <w:r>
        <w:rPr>
          <w:sz w:val="28"/>
          <w:szCs w:val="28"/>
        </w:rPr>
        <w:t>__________________________________</w:t>
      </w:r>
      <w:r w:rsidR="00822D40" w:rsidRPr="00822D40">
        <w:rPr>
          <w:b/>
          <w:sz w:val="20"/>
          <w:szCs w:val="20"/>
        </w:rPr>
        <w:t>У</w:t>
      </w:r>
      <w:r w:rsidR="00C102B6" w:rsidRPr="00822D40">
        <w:rPr>
          <w:b/>
          <w:sz w:val="20"/>
          <w:szCs w:val="20"/>
        </w:rPr>
        <w:t>ПФ</w:t>
      </w:r>
      <w:r w:rsidR="00C102B6">
        <w:rPr>
          <w:b/>
          <w:sz w:val="20"/>
          <w:szCs w:val="20"/>
        </w:rPr>
        <w:t xml:space="preserve">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822D40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F03BD0"/>
    <w:multiLevelType w:val="multilevel"/>
    <w:tmpl w:val="9C90C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0"/>
  </w:num>
  <w:num w:numId="4">
    <w:abstractNumId w:val="1"/>
  </w:num>
  <w:num w:numId="5">
    <w:abstractNumId w:val="5"/>
  </w:num>
  <w:num w:numId="6">
    <w:abstractNumId w:val="15"/>
  </w:num>
  <w:num w:numId="7">
    <w:abstractNumId w:val="12"/>
  </w:num>
  <w:num w:numId="8">
    <w:abstractNumId w:val="14"/>
  </w:num>
  <w:num w:numId="9">
    <w:abstractNumId w:val="2"/>
  </w:num>
  <w:num w:numId="10">
    <w:abstractNumId w:val="4"/>
  </w:num>
  <w:num w:numId="11">
    <w:abstractNumId w:val="11"/>
  </w:num>
  <w:num w:numId="12">
    <w:abstractNumId w:val="16"/>
  </w:num>
  <w:num w:numId="13">
    <w:abstractNumId w:val="6"/>
  </w:num>
  <w:num w:numId="14">
    <w:abstractNumId w:val="13"/>
  </w:num>
  <w:num w:numId="15">
    <w:abstractNumId w:val="9"/>
  </w:num>
  <w:num w:numId="16">
    <w:abstractNumId w:val="3"/>
  </w:num>
  <w:num w:numId="17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347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0BB4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2B06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241B0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2D40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31AE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337E8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403F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1C46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3351"/>
    <w:rsid w:val="00C16E43"/>
    <w:rsid w:val="00C213A9"/>
    <w:rsid w:val="00C21683"/>
    <w:rsid w:val="00C223B8"/>
    <w:rsid w:val="00C234D0"/>
    <w:rsid w:val="00C2436D"/>
    <w:rsid w:val="00C341B6"/>
    <w:rsid w:val="00C42EBD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5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49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71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46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77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847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41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890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6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735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806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26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10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75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9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836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6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1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15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21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5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686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128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01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16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297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26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33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67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7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61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1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22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84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75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43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8867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1F4E56-FBC0-475A-B3F4-91548C9DD9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389</Words>
  <Characters>2222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2606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2021-03-11T07:04:00Z</dcterms:created>
  <dcterms:modified xsi:type="dcterms:W3CDTF">2021-03-11T07:53:00Z</dcterms:modified>
</cp:coreProperties>
</file>