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172E2" w:rsidRDefault="00A172E2" w:rsidP="00A172E2">
      <w:pPr>
        <w:pStyle w:val="1"/>
        <w:jc w:val="center"/>
        <w:rPr>
          <w:i/>
          <w:u w:val="single"/>
        </w:rPr>
      </w:pPr>
      <w:r w:rsidRPr="00A172E2">
        <w:rPr>
          <w:i/>
          <w:u w:val="single"/>
        </w:rPr>
        <w:t xml:space="preserve">17 мая последний день приёма отчета по форме СЗВ-М </w:t>
      </w:r>
    </w:p>
    <w:p w:rsidR="00A172E2" w:rsidRPr="00A172E2" w:rsidRDefault="00A172E2" w:rsidP="00A172E2">
      <w:pPr>
        <w:pStyle w:val="1"/>
        <w:jc w:val="center"/>
        <w:rPr>
          <w:i/>
          <w:u w:val="single"/>
        </w:rPr>
      </w:pPr>
      <w:r w:rsidRPr="00A172E2">
        <w:rPr>
          <w:i/>
          <w:u w:val="single"/>
        </w:rPr>
        <w:t>за апрель от страхователей</w:t>
      </w:r>
    </w:p>
    <w:p w:rsidR="00A172E2" w:rsidRDefault="00A172E2" w:rsidP="00A172E2"/>
    <w:p w:rsidR="00A172E2" w:rsidRDefault="00A172E2" w:rsidP="00A172E2">
      <w:r>
        <w:t xml:space="preserve">11.05.2021 </w:t>
      </w:r>
    </w:p>
    <w:p w:rsidR="00A172E2" w:rsidRDefault="00A172E2" w:rsidP="00A172E2">
      <w:pPr>
        <w:pStyle w:val="af"/>
        <w:ind w:firstLine="708"/>
        <w:contextualSpacing/>
        <w:jc w:val="both"/>
      </w:pPr>
      <w:r>
        <w:t>17 мая 2021 года – последний день, когда работодатели Томской области могут сдать ежемесячную отчётность по форме СЗВ-М за апрель 2021 года без финансовых санкций.</w:t>
      </w:r>
    </w:p>
    <w:p w:rsidR="00CC225C" w:rsidRDefault="00A172E2" w:rsidP="00A172E2">
      <w:pPr>
        <w:pStyle w:val="af"/>
        <w:ind w:firstLine="708"/>
        <w:contextualSpacing/>
        <w:jc w:val="both"/>
      </w:pPr>
      <w:r>
        <w:br/>
        <w:t xml:space="preserve">            Напоминаем, что за непредставление в установленные законодательством об индивидуальном (персонифицированном) учёте сроки индивидуальных сведений либо представление страхователем неполных и (или) недостоверных сведений о застрахованных лицах страхователь несёт ответственность в виде штрафа в размере 500 рублей в отношении каждого застрахованного лица в соответствии со статьёй 17 указанного Закона. Кроме того, должностное лицо, допустившее нарушение законодательства, привлекается к административной ответственности в соответствии со статьёй 15.33.2 </w:t>
      </w:r>
      <w:proofErr w:type="spellStart"/>
      <w:r>
        <w:t>КоАП</w:t>
      </w:r>
      <w:proofErr w:type="spellEnd"/>
      <w:r>
        <w:t xml:space="preserve"> РФ в виде штрафа в размере от 300 до 500 рублей.</w:t>
      </w:r>
    </w:p>
    <w:p w:rsidR="00A172E2" w:rsidRDefault="00A172E2" w:rsidP="00CC225C">
      <w:pPr>
        <w:pStyle w:val="af"/>
        <w:ind w:left="708"/>
        <w:contextualSpacing/>
        <w:jc w:val="both"/>
      </w:pPr>
      <w:r>
        <w:br/>
        <w:t>Форма отчётности и форматы данных доступны на сайте Пенсионного фонда.</w:t>
      </w:r>
    </w:p>
    <w:p w:rsidR="00A172E2" w:rsidRDefault="00A172E2" w:rsidP="00CC225C">
      <w:pPr>
        <w:pStyle w:val="af"/>
        <w:ind w:firstLine="708"/>
        <w:contextualSpacing/>
        <w:jc w:val="both"/>
      </w:pPr>
      <w:proofErr w:type="gramStart"/>
      <w:r>
        <w:t>Обращаем особое внимание на то, что указанные сведения должны быть представлены на всех сотрудников, которые работали хотя бы один день в отчетном месяце (то есть и на уволенных тоже), а также на тех работников, с которыми заключены договоры гражданско-правового характера, даже если вознаграждения за их работу будут начислены в следующих периодах.</w:t>
      </w:r>
      <w:proofErr w:type="gramEnd"/>
    </w:p>
    <w:p w:rsidR="00A172E2" w:rsidRDefault="00A172E2" w:rsidP="00A172E2">
      <w:pPr>
        <w:pStyle w:val="af"/>
        <w:contextualSpacing/>
        <w:jc w:val="both"/>
      </w:pPr>
      <w:r>
        <w:br/>
      </w:r>
      <w:r w:rsidR="00CC225C">
        <w:t xml:space="preserve">           </w:t>
      </w:r>
      <w:r>
        <w:t xml:space="preserve">Способ подачи СЗВ-М зависит от количества застрахованных лиц. Если их 25 и более, отчёт следует подавать только в форме электронного документа, подписанного усиленной квалифицированной электронной подписью, в порядке, который устанавливается ПФР. </w:t>
      </w:r>
      <w:proofErr w:type="gramStart"/>
      <w:r>
        <w:t>Сведения на 24 и менее застрахованных лиц</w:t>
      </w:r>
      <w:r w:rsidR="00CC225C">
        <w:t>,</w:t>
      </w:r>
      <w:r>
        <w:t xml:space="preserve"> </w:t>
      </w:r>
      <w:r w:rsidR="00CC225C">
        <w:t>з</w:t>
      </w:r>
      <w:r>
        <w:t>аконом разрешено подавать по своему усмотрению</w:t>
      </w:r>
      <w:r w:rsidR="00CC225C">
        <w:t>,</w:t>
      </w:r>
      <w:r>
        <w:t xml:space="preserve"> в письменной</w:t>
      </w:r>
      <w:r w:rsidR="00CC225C">
        <w:t>,</w:t>
      </w:r>
      <w:r>
        <w:t xml:space="preserve"> либо в электронной форме.</w:t>
      </w:r>
      <w:proofErr w:type="gramEnd"/>
    </w:p>
    <w:p w:rsidR="00A172E2" w:rsidRDefault="00A172E2" w:rsidP="00A172E2">
      <w:pPr>
        <w:pStyle w:val="af"/>
        <w:contextualSpacing/>
        <w:jc w:val="both"/>
      </w:pPr>
      <w:r>
        <w:br/>
      </w:r>
      <w:r w:rsidR="00CC225C">
        <w:t xml:space="preserve">           </w:t>
      </w:r>
      <w:r>
        <w:t xml:space="preserve">Однако, в условиях распространения </w:t>
      </w:r>
      <w:proofErr w:type="spellStart"/>
      <w:r>
        <w:t>коронавирусной</w:t>
      </w:r>
      <w:proofErr w:type="spellEnd"/>
      <w:r>
        <w:t xml:space="preserve"> инфекции, когда приём осуществляется по предварительной записи, рекомендуем всем работодателям, независимо от количества застрахованных лиц, подключиться к системе электронного документооборота ПФР.</w:t>
      </w:r>
    </w:p>
    <w:p w:rsidR="00CC225C" w:rsidRDefault="00CC225C" w:rsidP="00A172E2">
      <w:pPr>
        <w:pStyle w:val="af"/>
        <w:contextualSpacing/>
        <w:jc w:val="both"/>
      </w:pPr>
    </w:p>
    <w:p w:rsidR="000F35F9" w:rsidRPr="00A141BD" w:rsidRDefault="00BE1878" w:rsidP="00A172E2">
      <w:pPr>
        <w:pStyle w:val="af"/>
        <w:ind w:firstLine="708"/>
        <w:contextualSpacing/>
        <w:jc w:val="both"/>
      </w:pPr>
      <w:r w:rsidRPr="00A141BD">
        <w:t xml:space="preserve"> </w:t>
      </w:r>
      <w:r w:rsidR="000F35F9" w:rsidRPr="00A141BD">
        <w:t xml:space="preserve">Со всеми вопросами можно обращаться на «горячую линию» Отделения ПФР по Томской области  </w:t>
      </w:r>
      <w:r w:rsidR="000F35F9" w:rsidRPr="00A141BD">
        <w:rPr>
          <w:b/>
        </w:rPr>
        <w:t>8-800-600-04-17</w:t>
      </w:r>
      <w:r w:rsidR="000F35F9" w:rsidRPr="00A141BD"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1"/>
  </w:num>
  <w:num w:numId="4">
    <w:abstractNumId w:val="1"/>
  </w:num>
  <w:num w:numId="5">
    <w:abstractNumId w:val="3"/>
  </w:num>
  <w:num w:numId="6">
    <w:abstractNumId w:val="14"/>
  </w:num>
  <w:num w:numId="7">
    <w:abstractNumId w:val="13"/>
  </w:num>
  <w:num w:numId="8">
    <w:abstractNumId w:val="2"/>
  </w:num>
  <w:num w:numId="9">
    <w:abstractNumId w:val="15"/>
  </w:num>
  <w:num w:numId="10">
    <w:abstractNumId w:val="7"/>
  </w:num>
  <w:num w:numId="11">
    <w:abstractNumId w:val="9"/>
  </w:num>
  <w:num w:numId="12">
    <w:abstractNumId w:val="12"/>
  </w:num>
  <w:num w:numId="13">
    <w:abstractNumId w:val="16"/>
  </w:num>
  <w:num w:numId="14">
    <w:abstractNumId w:val="5"/>
  </w:num>
  <w:num w:numId="15">
    <w:abstractNumId w:val="10"/>
  </w:num>
  <w:num w:numId="16">
    <w:abstractNumId w:val="8"/>
  </w:num>
  <w:num w:numId="1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68C6C77D-99C6-4764-92FD-B7C80F6167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346</Words>
  <Characters>1973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2315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2021-05-11T09:12:00Z</dcterms:created>
  <dcterms:modified xsi:type="dcterms:W3CDTF">2021-05-11T09:12:00Z</dcterms:modified>
</cp:coreProperties>
</file>