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33B8B" w:rsidRDefault="00A319B8" w:rsidP="00433B8B">
      <w:pPr>
        <w:pStyle w:val="1"/>
        <w:ind w:left="431" w:hanging="431"/>
        <w:contextualSpacing/>
        <w:jc w:val="center"/>
        <w:rPr>
          <w:i/>
          <w:u w:val="single"/>
        </w:rPr>
      </w:pPr>
      <w:r w:rsidRPr="00433B8B">
        <w:rPr>
          <w:i/>
          <w:u w:val="single"/>
        </w:rPr>
        <w:t>Изменится ли размер пенсии при переезде</w:t>
      </w:r>
    </w:p>
    <w:p w:rsidR="00A319B8" w:rsidRPr="00433B8B" w:rsidRDefault="00A319B8" w:rsidP="00433B8B">
      <w:pPr>
        <w:pStyle w:val="1"/>
        <w:ind w:left="431" w:hanging="431"/>
        <w:contextualSpacing/>
        <w:jc w:val="center"/>
        <w:rPr>
          <w:i/>
          <w:u w:val="single"/>
        </w:rPr>
      </w:pPr>
      <w:r w:rsidRPr="00433B8B">
        <w:rPr>
          <w:i/>
          <w:u w:val="single"/>
        </w:rPr>
        <w:t xml:space="preserve"> из районов Крайнего Севера?</w:t>
      </w:r>
    </w:p>
    <w:p w:rsidR="00A319B8" w:rsidRDefault="00A319B8" w:rsidP="00A319B8"/>
    <w:p w:rsidR="00A319B8" w:rsidRDefault="00433B8B" w:rsidP="00A319B8">
      <w:r>
        <w:t xml:space="preserve">09.08.2021 </w:t>
      </w:r>
    </w:p>
    <w:p w:rsidR="00A319B8" w:rsidRPr="00433B8B" w:rsidRDefault="00A319B8" w:rsidP="00433B8B">
      <w:pPr>
        <w:pStyle w:val="af"/>
        <w:ind w:firstLine="708"/>
        <w:jc w:val="both"/>
      </w:pPr>
      <w:r w:rsidRPr="00433B8B">
        <w:t>Нередко с выходом на пенсию северяне задумываются о переезде в регионы с более благоприятными климатическими условиями. Поясняем, сохранится ли в этом случае размер пенсии.</w:t>
      </w:r>
    </w:p>
    <w:p w:rsidR="00A319B8" w:rsidRPr="00433B8B" w:rsidRDefault="00A319B8" w:rsidP="00433B8B">
      <w:pPr>
        <w:pStyle w:val="af"/>
        <w:ind w:firstLine="708"/>
        <w:jc w:val="both"/>
      </w:pPr>
      <w:r w:rsidRPr="00433B8B">
        <w:t>Пенсионерам, выработавшим необходимый страховой и «северный» стаж, а также пенсионерам, проживающим в районах Крайнего Севера, устанавливается увеличенная фиксированная выплата к страховой пенсии по старости или инвалидности.</w:t>
      </w:r>
    </w:p>
    <w:p w:rsidR="00A319B8" w:rsidRPr="00433B8B" w:rsidRDefault="00A319B8" w:rsidP="00433B8B">
      <w:pPr>
        <w:pStyle w:val="af"/>
        <w:ind w:firstLine="708"/>
        <w:jc w:val="both"/>
      </w:pPr>
      <w:r w:rsidRPr="00433B8B">
        <w:t xml:space="preserve">Это две разные надбавки. В первом случае пенсионерам, проработавшим не менее 15 календарных лет в районах Крайнего Севера и имеющим не менее 20 лет страхового стажа для женщин и 25 лет страхового стажа для мужчин, устанавливается повышение фиксированной выплаты к пенсии в сумме, равной 50% от суммы установленной фиксированной выплаты. При переезде из районов Крайнего Севера размер пенсии не изменится. Но, обращаем внимание! </w:t>
      </w:r>
      <w:proofErr w:type="gramStart"/>
      <w:r w:rsidRPr="00433B8B">
        <w:t>Если пенсионер проработал 20 лет в местности, приравненной к районам Крайнего Севера и проживал и в северной местности, где установлен районный коэффициент 50%, то при выезде за пределы такого района фиксированная выплата будет пересчитана с учетом районного коэффициента 30% (при наличии не менее 20 лет страхового стажа для женщин и 25 лет страхового стажа для мужчин).</w:t>
      </w:r>
      <w:proofErr w:type="gramEnd"/>
      <w:r w:rsidRPr="00433B8B">
        <w:t xml:space="preserve"> </w:t>
      </w:r>
      <w:proofErr w:type="gramStart"/>
      <w:r w:rsidRPr="00433B8B">
        <w:t xml:space="preserve">Например, у мужчины, имеющего 25 лет страхового стажа, отработавшего более 20 лет в </w:t>
      </w:r>
      <w:proofErr w:type="spellStart"/>
      <w:r w:rsidRPr="00433B8B">
        <w:t>Колпашевском</w:t>
      </w:r>
      <w:proofErr w:type="spellEnd"/>
      <w:r w:rsidRPr="00433B8B">
        <w:t xml:space="preserve"> районе, при переезде из </w:t>
      </w:r>
      <w:proofErr w:type="spellStart"/>
      <w:r w:rsidRPr="00433B8B">
        <w:t>Колпашевского</w:t>
      </w:r>
      <w:proofErr w:type="spellEnd"/>
      <w:r w:rsidRPr="00433B8B">
        <w:t xml:space="preserve"> района в г. Томск фиксированная выплата будет пересчитана в сторону уменьшения: вместо повышения по месту проживания с районным коэффициентом 50%, ему будет установлено повышение фиксированной выплаты с учетом районного коэффициента 30%, за выработанный стаж в местности, приравненной к районам Крайнего Севера</w:t>
      </w:r>
      <w:proofErr w:type="gramEnd"/>
      <w:r w:rsidRPr="00433B8B">
        <w:t xml:space="preserve">. В денежном выражении это уменьшение сводится к 1208,90 </w:t>
      </w:r>
      <w:proofErr w:type="spellStart"/>
      <w:r w:rsidRPr="00433B8B">
        <w:t>руб</w:t>
      </w:r>
      <w:proofErr w:type="spellEnd"/>
      <w:r w:rsidRPr="00433B8B">
        <w:t xml:space="preserve">, так как общеустановленный размер фиксированной </w:t>
      </w:r>
      <w:proofErr w:type="gramStart"/>
      <w:r w:rsidRPr="00433B8B">
        <w:t>выплаты</w:t>
      </w:r>
      <w:proofErr w:type="gramEnd"/>
      <w:r w:rsidRPr="00433B8B">
        <w:t xml:space="preserve"> неработающих пенсионеров с 01.01.2021 года составляет 6044,48 руб., с районным коэффициентом 50% - 9066,72 руб., а с районным коэффициентом 30% - 7857,82 руб.</w:t>
      </w:r>
    </w:p>
    <w:p w:rsidR="00A319B8" w:rsidRPr="00433B8B" w:rsidRDefault="00A319B8" w:rsidP="00433B8B">
      <w:pPr>
        <w:pStyle w:val="af"/>
        <w:ind w:firstLine="708"/>
        <w:jc w:val="both"/>
      </w:pPr>
      <w:r w:rsidRPr="00433B8B">
        <w:t xml:space="preserve">Во втором случае повышение фиксированной выплаты к пенсии устанавливается гражданам, не имеющим указанный выше "северный" и (или) страховой стаж, на соответствующий районный коэффициент за проживание на территории северного района. При выезде за пределы этой территории на новое место жительства фиксированная выплата к страховой пенсии будет устанавливаться на общих основаниях, т.е. без увеличения на районный коэффициент. Например, женщине, не имеющей 20 лет северного и (или) страхового стажа, выехавшей из </w:t>
      </w:r>
      <w:proofErr w:type="spellStart"/>
      <w:r w:rsidRPr="00433B8B">
        <w:t>Кривошеинского</w:t>
      </w:r>
      <w:proofErr w:type="spellEnd"/>
      <w:r w:rsidRPr="00433B8B">
        <w:t xml:space="preserve"> района в </w:t>
      </w:r>
      <w:proofErr w:type="gramStart"/>
      <w:r w:rsidRPr="00433B8B">
        <w:t>г</w:t>
      </w:r>
      <w:proofErr w:type="gramEnd"/>
      <w:r w:rsidRPr="00433B8B">
        <w:t>. Томск, фиксированная выплата будет установлена в общеустановленном размере, размер уменьшения составит 1813,34 руб. (7857,82 руб. - 6044,48 руб.), а если переедет из г. Стрежевой, то уменьшение составит 3022,24 руб. (9066,72 руб.- 6044,48 руб.)</w:t>
      </w:r>
    </w:p>
    <w:p w:rsidR="00A319B8" w:rsidRPr="00433B8B" w:rsidRDefault="00A319B8" w:rsidP="00433B8B">
      <w:pPr>
        <w:pStyle w:val="af"/>
        <w:ind w:firstLine="708"/>
        <w:jc w:val="both"/>
      </w:pPr>
      <w:proofErr w:type="gramStart"/>
      <w:r w:rsidRPr="00433B8B">
        <w:t>До переезда пенсионер может обратиться в территориальный орган ПФР и получить сведения об имеющемся страховом стаже и стаже работы в районах Крайнего Севера, чтобы уточнить, какую фиксированную выплату он получает (за проживание или за работу в районах Крайнего Севера) и, следовательно, узнать изменится ли размер пенсии при переезде или останется прежним.</w:t>
      </w:r>
      <w:proofErr w:type="gramEnd"/>
    </w:p>
    <w:p w:rsidR="00A319B8" w:rsidRPr="00433B8B" w:rsidRDefault="00A319B8" w:rsidP="00433B8B">
      <w:pPr>
        <w:pStyle w:val="af"/>
        <w:ind w:firstLine="708"/>
        <w:jc w:val="both"/>
      </w:pPr>
      <w:r w:rsidRPr="00433B8B">
        <w:lastRenderedPageBreak/>
        <w:t xml:space="preserve">Напомним, что при изменении места жительства пенсионеру необходимо своевременно уведомить об этом Пенсионный фонд. Для этого нужно подать заявление о доставке пенсии непосредственно в территориальный орган ПФР по новому месту жительства, в МФЦ или направить дистанционно через личный кабинет на сайте ПФР или </w:t>
      </w:r>
      <w:proofErr w:type="spellStart"/>
      <w:r w:rsidRPr="00433B8B">
        <w:t>Госуслуги</w:t>
      </w:r>
      <w:proofErr w:type="spellEnd"/>
      <w:r w:rsidRPr="00433B8B">
        <w:t>. В заявлении необходимо указать новый адрес места жительства и в блоке «запрос выплатного дела» сделать отметку.</w:t>
      </w:r>
    </w:p>
    <w:p w:rsidR="00664322" w:rsidRDefault="006922F1" w:rsidP="00433B8B">
      <w:pPr>
        <w:pStyle w:val="af"/>
        <w:ind w:firstLine="708"/>
        <w:contextualSpacing/>
        <w:jc w:val="both"/>
      </w:pPr>
      <w:r w:rsidRPr="00433B8B">
        <w:t xml:space="preserve">Со всеми вопросами можно обращаться на «горячую линию» Отделения ПФР по Томской области  </w:t>
      </w:r>
      <w:r w:rsidRPr="00433B8B">
        <w:rPr>
          <w:b/>
        </w:rPr>
        <w:t>8-800-600-04-17</w:t>
      </w:r>
      <w:r w:rsidRPr="00433B8B">
        <w:t xml:space="preserve"> (звонок бесплатный).</w:t>
      </w:r>
      <w:r w:rsidR="00664322" w:rsidRPr="00852228">
        <w:rPr>
          <w:sz w:val="26"/>
          <w:szCs w:val="26"/>
        </w:rPr>
        <w:t xml:space="preserve"> 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CA93B6E"/>
    <w:multiLevelType w:val="multilevel"/>
    <w:tmpl w:val="5ED80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5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4F4A0940"/>
    <w:multiLevelType w:val="multilevel"/>
    <w:tmpl w:val="F9B66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7841AB8"/>
    <w:multiLevelType w:val="multilevel"/>
    <w:tmpl w:val="94364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9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4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8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2"/>
  </w:num>
  <w:num w:numId="3">
    <w:abstractNumId w:val="32"/>
  </w:num>
  <w:num w:numId="4">
    <w:abstractNumId w:val="2"/>
  </w:num>
  <w:num w:numId="5">
    <w:abstractNumId w:val="8"/>
  </w:num>
  <w:num w:numId="6">
    <w:abstractNumId w:val="44"/>
  </w:num>
  <w:num w:numId="7">
    <w:abstractNumId w:val="43"/>
  </w:num>
  <w:num w:numId="8">
    <w:abstractNumId w:val="5"/>
  </w:num>
  <w:num w:numId="9">
    <w:abstractNumId w:val="46"/>
  </w:num>
  <w:num w:numId="10">
    <w:abstractNumId w:val="22"/>
  </w:num>
  <w:num w:numId="11">
    <w:abstractNumId w:val="25"/>
  </w:num>
  <w:num w:numId="12">
    <w:abstractNumId w:val="41"/>
  </w:num>
  <w:num w:numId="13">
    <w:abstractNumId w:val="47"/>
  </w:num>
  <w:num w:numId="14">
    <w:abstractNumId w:val="14"/>
  </w:num>
  <w:num w:numId="15">
    <w:abstractNumId w:val="29"/>
  </w:num>
  <w:num w:numId="16">
    <w:abstractNumId w:val="23"/>
  </w:num>
  <w:num w:numId="17">
    <w:abstractNumId w:val="18"/>
  </w:num>
  <w:num w:numId="18">
    <w:abstractNumId w:val="7"/>
  </w:num>
  <w:num w:numId="19">
    <w:abstractNumId w:val="19"/>
  </w:num>
  <w:num w:numId="20">
    <w:abstractNumId w:val="45"/>
  </w:num>
  <w:num w:numId="21">
    <w:abstractNumId w:val="24"/>
  </w:num>
  <w:num w:numId="22">
    <w:abstractNumId w:val="38"/>
  </w:num>
  <w:num w:numId="23">
    <w:abstractNumId w:val="40"/>
  </w:num>
  <w:num w:numId="24">
    <w:abstractNumId w:val="31"/>
  </w:num>
  <w:num w:numId="25">
    <w:abstractNumId w:val="0"/>
  </w:num>
  <w:num w:numId="26">
    <w:abstractNumId w:val="35"/>
  </w:num>
  <w:num w:numId="27">
    <w:abstractNumId w:val="33"/>
  </w:num>
  <w:num w:numId="28">
    <w:abstractNumId w:val="42"/>
  </w:num>
  <w:num w:numId="29">
    <w:abstractNumId w:val="48"/>
  </w:num>
  <w:num w:numId="30">
    <w:abstractNumId w:val="26"/>
  </w:num>
  <w:num w:numId="31">
    <w:abstractNumId w:val="10"/>
  </w:num>
  <w:num w:numId="32">
    <w:abstractNumId w:val="30"/>
  </w:num>
  <w:num w:numId="33">
    <w:abstractNumId w:val="17"/>
  </w:num>
  <w:num w:numId="34">
    <w:abstractNumId w:val="16"/>
  </w:num>
  <w:num w:numId="35">
    <w:abstractNumId w:val="6"/>
  </w:num>
  <w:num w:numId="36">
    <w:abstractNumId w:val="3"/>
  </w:num>
  <w:num w:numId="37">
    <w:abstractNumId w:val="13"/>
  </w:num>
  <w:num w:numId="38">
    <w:abstractNumId w:val="20"/>
  </w:num>
  <w:num w:numId="39">
    <w:abstractNumId w:val="21"/>
  </w:num>
  <w:num w:numId="40">
    <w:abstractNumId w:val="28"/>
  </w:num>
  <w:num w:numId="41">
    <w:abstractNumId w:val="4"/>
  </w:num>
  <w:num w:numId="42">
    <w:abstractNumId w:val="49"/>
  </w:num>
  <w:num w:numId="43">
    <w:abstractNumId w:val="37"/>
  </w:num>
  <w:num w:numId="44">
    <w:abstractNumId w:val="15"/>
  </w:num>
  <w:num w:numId="45">
    <w:abstractNumId w:val="27"/>
  </w:num>
  <w:num w:numId="46">
    <w:abstractNumId w:val="39"/>
  </w:num>
  <w:num w:numId="47">
    <w:abstractNumId w:val="11"/>
  </w:num>
  <w:num w:numId="48">
    <w:abstractNumId w:val="36"/>
  </w:num>
  <w:num w:numId="49">
    <w:abstractNumId w:val="34"/>
  </w:num>
  <w:num w:numId="5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81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587</Words>
  <Characters>3348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3928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2021-08-09T03:01:00Z</dcterms:created>
  <dcterms:modified xsi:type="dcterms:W3CDTF">2021-08-09T03:09:00Z</dcterms:modified>
</cp:coreProperties>
</file>