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F97597" w:rsidRPr="00A242E9" w:rsidRDefault="00F97597" w:rsidP="00A242E9">
      <w:pPr>
        <w:pStyle w:val="1"/>
        <w:jc w:val="center"/>
        <w:rPr>
          <w:i/>
          <w:u w:val="single"/>
        </w:rPr>
      </w:pPr>
      <w:r w:rsidRPr="00A242E9">
        <w:rPr>
          <w:i/>
          <w:u w:val="single"/>
        </w:rPr>
        <w:t>Как оформить пенсию через работодателя</w:t>
      </w:r>
    </w:p>
    <w:p w:rsidR="00F97597" w:rsidRDefault="00F97597" w:rsidP="00F97597"/>
    <w:p w:rsidR="00F97597" w:rsidRDefault="00F97597" w:rsidP="00F97597">
      <w:r>
        <w:t>2</w:t>
      </w:r>
      <w:r w:rsidR="00A242E9">
        <w:t xml:space="preserve">4.05.2021 </w:t>
      </w:r>
    </w:p>
    <w:p w:rsidR="00A242E9" w:rsidRPr="00A242E9" w:rsidRDefault="00F97597" w:rsidP="00A242E9">
      <w:pPr>
        <w:pStyle w:val="af"/>
        <w:ind w:firstLine="708"/>
        <w:jc w:val="both"/>
        <w:rPr>
          <w:sz w:val="26"/>
          <w:szCs w:val="26"/>
        </w:rPr>
      </w:pPr>
      <w:r w:rsidRPr="00A242E9">
        <w:rPr>
          <w:sz w:val="26"/>
          <w:szCs w:val="26"/>
        </w:rPr>
        <w:t>Оформление пенсии через работодателя возможно в том случае, если организация, в которой трудоустроен гражданин, обменивается с Пенсионным фондом России (ПФР) документами по электронным каналам связи.</w:t>
      </w:r>
    </w:p>
    <w:p w:rsidR="00A242E9" w:rsidRPr="00A242E9" w:rsidRDefault="00F97597" w:rsidP="00A242E9">
      <w:pPr>
        <w:pStyle w:val="af"/>
        <w:ind w:firstLine="708"/>
        <w:jc w:val="both"/>
        <w:rPr>
          <w:sz w:val="26"/>
          <w:szCs w:val="26"/>
        </w:rPr>
      </w:pPr>
      <w:r w:rsidRPr="00A242E9">
        <w:rPr>
          <w:sz w:val="26"/>
          <w:szCs w:val="26"/>
        </w:rPr>
        <w:t>При наличии письменного согласия будущего пенсионера кадровая служба предприятия заблаговременно направляет по защищенным каналам связи в ПФР документы, необходимые для назначения пенсии.</w:t>
      </w:r>
    </w:p>
    <w:p w:rsidR="00A242E9" w:rsidRPr="00A242E9" w:rsidRDefault="00F97597" w:rsidP="00A242E9">
      <w:pPr>
        <w:pStyle w:val="af"/>
        <w:ind w:firstLine="708"/>
        <w:contextualSpacing/>
        <w:jc w:val="both"/>
        <w:rPr>
          <w:sz w:val="26"/>
          <w:szCs w:val="26"/>
        </w:rPr>
      </w:pPr>
      <w:r w:rsidRPr="00A242E9">
        <w:rPr>
          <w:sz w:val="26"/>
          <w:szCs w:val="26"/>
        </w:rPr>
        <w:t>Предварительно гражданину необходимо ознакомиться с выпиской из индивидуального лицевого счета, в которой отражаются сведения о стаже, заработке, страховых взносах и пенсионных коэффициентах. Выписку из лицевого счёта можно получить дистанционно:</w:t>
      </w:r>
    </w:p>
    <w:p w:rsidR="00A242E9" w:rsidRPr="00A242E9" w:rsidRDefault="00F97597" w:rsidP="00A242E9">
      <w:pPr>
        <w:pStyle w:val="af"/>
        <w:numPr>
          <w:ilvl w:val="0"/>
          <w:numId w:val="28"/>
        </w:numPr>
        <w:contextualSpacing/>
        <w:jc w:val="both"/>
        <w:rPr>
          <w:sz w:val="26"/>
          <w:szCs w:val="26"/>
        </w:rPr>
      </w:pPr>
      <w:r w:rsidRPr="00A242E9">
        <w:rPr>
          <w:sz w:val="26"/>
          <w:szCs w:val="26"/>
        </w:rPr>
        <w:t xml:space="preserve">через портал </w:t>
      </w:r>
      <w:proofErr w:type="spellStart"/>
      <w:r w:rsidRPr="00A242E9">
        <w:rPr>
          <w:sz w:val="26"/>
          <w:szCs w:val="26"/>
        </w:rPr>
        <w:t>госуслуг</w:t>
      </w:r>
      <w:proofErr w:type="spellEnd"/>
      <w:r w:rsidRPr="00A242E9">
        <w:rPr>
          <w:sz w:val="26"/>
          <w:szCs w:val="26"/>
        </w:rPr>
        <w:t>;</w:t>
      </w:r>
    </w:p>
    <w:p w:rsidR="00A242E9" w:rsidRPr="00A242E9" w:rsidRDefault="00F97597" w:rsidP="00A242E9">
      <w:pPr>
        <w:pStyle w:val="af"/>
        <w:numPr>
          <w:ilvl w:val="0"/>
          <w:numId w:val="28"/>
        </w:numPr>
        <w:contextualSpacing/>
        <w:jc w:val="both"/>
        <w:rPr>
          <w:sz w:val="26"/>
          <w:szCs w:val="26"/>
        </w:rPr>
      </w:pPr>
      <w:r w:rsidRPr="00A242E9">
        <w:rPr>
          <w:sz w:val="26"/>
          <w:szCs w:val="26"/>
        </w:rPr>
        <w:t>в личном кабинете на сайте ПФР;</w:t>
      </w:r>
    </w:p>
    <w:p w:rsidR="00A242E9" w:rsidRPr="00A242E9" w:rsidRDefault="00F97597" w:rsidP="00A242E9">
      <w:pPr>
        <w:pStyle w:val="af"/>
        <w:numPr>
          <w:ilvl w:val="0"/>
          <w:numId w:val="28"/>
        </w:numPr>
        <w:contextualSpacing/>
        <w:jc w:val="both"/>
        <w:rPr>
          <w:sz w:val="26"/>
          <w:szCs w:val="26"/>
        </w:rPr>
      </w:pPr>
      <w:r w:rsidRPr="00A242E9">
        <w:rPr>
          <w:sz w:val="26"/>
          <w:szCs w:val="26"/>
        </w:rPr>
        <w:t>через бесплатное мобильное приложение ПФР для смартфонов.</w:t>
      </w:r>
    </w:p>
    <w:p w:rsidR="00A242E9" w:rsidRPr="00A242E9" w:rsidRDefault="00A242E9" w:rsidP="00A242E9">
      <w:pPr>
        <w:pStyle w:val="af"/>
        <w:ind w:left="360"/>
        <w:jc w:val="both"/>
        <w:rPr>
          <w:sz w:val="26"/>
          <w:szCs w:val="26"/>
        </w:rPr>
      </w:pPr>
      <w:r w:rsidRPr="00A242E9">
        <w:rPr>
          <w:sz w:val="26"/>
          <w:szCs w:val="26"/>
        </w:rPr>
        <w:t xml:space="preserve">        </w:t>
      </w:r>
      <w:r w:rsidR="00F97597" w:rsidRPr="00A242E9">
        <w:rPr>
          <w:sz w:val="26"/>
          <w:szCs w:val="26"/>
        </w:rPr>
        <w:t xml:space="preserve">Для входа в личный кабинет и мобильное приложение используется учётная запись и пароль для портала </w:t>
      </w:r>
      <w:proofErr w:type="spellStart"/>
      <w:r w:rsidR="00F97597" w:rsidRPr="00A242E9">
        <w:rPr>
          <w:sz w:val="26"/>
          <w:szCs w:val="26"/>
        </w:rPr>
        <w:t>Госуслуг</w:t>
      </w:r>
      <w:proofErr w:type="spellEnd"/>
      <w:r w:rsidR="00F97597" w:rsidRPr="00A242E9">
        <w:rPr>
          <w:sz w:val="26"/>
          <w:szCs w:val="26"/>
        </w:rPr>
        <w:t>.</w:t>
      </w:r>
    </w:p>
    <w:p w:rsidR="00A242E9" w:rsidRPr="00A242E9" w:rsidRDefault="00F97597" w:rsidP="00A242E9">
      <w:pPr>
        <w:pStyle w:val="af"/>
        <w:ind w:left="360" w:firstLine="348"/>
        <w:jc w:val="both"/>
        <w:rPr>
          <w:sz w:val="26"/>
          <w:szCs w:val="26"/>
        </w:rPr>
      </w:pPr>
      <w:r w:rsidRPr="00A242E9">
        <w:rPr>
          <w:sz w:val="26"/>
          <w:szCs w:val="26"/>
        </w:rPr>
        <w:t>В случае отсутствия каких-либо данных на лицевом счете, влияющих на процесс установления страховой пенсии, представляются те документы, которые есть в распоряжении страхователя или у работника, например, трудовая книжка, свидетельства о рождении детей, военный билет, информация о стаже и заработке за периоды до 1 января 2002 года. Недостающие сведения, в случае необходимости, специалисты пенсионного ведомства запросят самостоятельно, путем направления запросов в архивы и организации, где человек трудился ранее.</w:t>
      </w:r>
    </w:p>
    <w:p w:rsidR="00A242E9" w:rsidRPr="00A242E9" w:rsidRDefault="00F97597" w:rsidP="00A242E9">
      <w:pPr>
        <w:pStyle w:val="af"/>
        <w:ind w:left="360" w:firstLine="348"/>
        <w:jc w:val="both"/>
        <w:rPr>
          <w:sz w:val="26"/>
          <w:szCs w:val="26"/>
        </w:rPr>
      </w:pPr>
      <w:r w:rsidRPr="00A242E9">
        <w:rPr>
          <w:sz w:val="26"/>
          <w:szCs w:val="26"/>
        </w:rPr>
        <w:t xml:space="preserve">После завершения заблаговременной работы с документами будущему пенсионеру, к моменту наступления права, лишь остается подать заявление о назначении пенсии, которое также направляется по электронным каналам связи - через личный кабинет на сайте ПФР или портал </w:t>
      </w:r>
      <w:proofErr w:type="spellStart"/>
      <w:r w:rsidRPr="00A242E9">
        <w:rPr>
          <w:sz w:val="26"/>
          <w:szCs w:val="26"/>
        </w:rPr>
        <w:t>Госууслуг</w:t>
      </w:r>
      <w:proofErr w:type="spellEnd"/>
      <w:r w:rsidRPr="00A242E9">
        <w:rPr>
          <w:sz w:val="26"/>
          <w:szCs w:val="26"/>
        </w:rPr>
        <w:t>.</w:t>
      </w:r>
    </w:p>
    <w:p w:rsidR="00F97597" w:rsidRPr="00A242E9" w:rsidRDefault="00F97597" w:rsidP="00A242E9">
      <w:pPr>
        <w:pStyle w:val="af"/>
        <w:ind w:left="360" w:firstLine="348"/>
        <w:jc w:val="both"/>
        <w:rPr>
          <w:sz w:val="26"/>
          <w:szCs w:val="26"/>
        </w:rPr>
      </w:pPr>
      <w:r w:rsidRPr="00A242E9">
        <w:rPr>
          <w:sz w:val="26"/>
          <w:szCs w:val="26"/>
        </w:rPr>
        <w:t>В целях получения сведений и документов для установления пенсии Отделение ПФР по Томской области взаимодействует с 10456 работодателями региона.</w:t>
      </w:r>
    </w:p>
    <w:p w:rsidR="00DF5DC7" w:rsidRPr="00A242E9" w:rsidRDefault="00DF5DC7" w:rsidP="00A242E9">
      <w:pPr>
        <w:pStyle w:val="af"/>
        <w:contextualSpacing/>
        <w:jc w:val="both"/>
        <w:rPr>
          <w:sz w:val="26"/>
          <w:szCs w:val="26"/>
        </w:rPr>
      </w:pPr>
      <w:r w:rsidRPr="00A242E9">
        <w:rPr>
          <w:sz w:val="26"/>
          <w:szCs w:val="26"/>
        </w:rPr>
        <w:t xml:space="preserve">         Со всеми вопросами можно обращаться на «горячую линию» Отделения ПФР по Томской области  </w:t>
      </w:r>
      <w:r w:rsidRPr="00A242E9">
        <w:rPr>
          <w:b/>
          <w:sz w:val="26"/>
          <w:szCs w:val="26"/>
        </w:rPr>
        <w:t>8-800-600-04-17</w:t>
      </w:r>
      <w:r w:rsidRPr="00A242E9">
        <w:rPr>
          <w:sz w:val="26"/>
          <w:szCs w:val="26"/>
        </w:rPr>
        <w:t xml:space="preserve"> (звонок бесплатный).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1F44177"/>
    <w:multiLevelType w:val="hybridMultilevel"/>
    <w:tmpl w:val="5F2A68A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7"/>
  </w:num>
  <w:num w:numId="3">
    <w:abstractNumId w:val="17"/>
  </w:num>
  <w:num w:numId="4">
    <w:abstractNumId w:val="2"/>
  </w:num>
  <w:num w:numId="5">
    <w:abstractNumId w:val="5"/>
  </w:num>
  <w:num w:numId="6">
    <w:abstractNumId w:val="24"/>
  </w:num>
  <w:num w:numId="7">
    <w:abstractNumId w:val="23"/>
  </w:num>
  <w:num w:numId="8">
    <w:abstractNumId w:val="3"/>
  </w:num>
  <w:num w:numId="9">
    <w:abstractNumId w:val="26"/>
  </w:num>
  <w:num w:numId="10">
    <w:abstractNumId w:val="11"/>
  </w:num>
  <w:num w:numId="11">
    <w:abstractNumId w:val="14"/>
  </w:num>
  <w:num w:numId="12">
    <w:abstractNumId w:val="22"/>
  </w:num>
  <w:num w:numId="13">
    <w:abstractNumId w:val="27"/>
  </w:num>
  <w:num w:numId="14">
    <w:abstractNumId w:val="8"/>
  </w:num>
  <w:num w:numId="15">
    <w:abstractNumId w:val="15"/>
  </w:num>
  <w:num w:numId="16">
    <w:abstractNumId w:val="12"/>
  </w:num>
  <w:num w:numId="17">
    <w:abstractNumId w:val="9"/>
  </w:num>
  <w:num w:numId="18">
    <w:abstractNumId w:val="4"/>
  </w:num>
  <w:num w:numId="19">
    <w:abstractNumId w:val="10"/>
  </w:num>
  <w:num w:numId="20">
    <w:abstractNumId w:val="25"/>
  </w:num>
  <w:num w:numId="21">
    <w:abstractNumId w:val="13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51E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2E9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1F30"/>
    <w:rsid w:val="00C7686D"/>
    <w:rsid w:val="00C829F8"/>
    <w:rsid w:val="00C84061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745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335</Words>
  <Characters>1911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2242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2021-05-24T03:29:00Z</dcterms:created>
  <dcterms:modified xsi:type="dcterms:W3CDTF">2021-05-26T04:24:00Z</dcterms:modified>
</cp:coreProperties>
</file>