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015E6" w:rsidRPr="003D6662" w:rsidRDefault="008015E6" w:rsidP="003D6662">
      <w:pPr>
        <w:pStyle w:val="1"/>
        <w:jc w:val="center"/>
        <w:rPr>
          <w:i/>
          <w:u w:val="single"/>
        </w:rPr>
      </w:pPr>
      <w:proofErr w:type="spellStart"/>
      <w:r w:rsidRPr="003D6662">
        <w:rPr>
          <w:i/>
          <w:u w:val="single"/>
        </w:rPr>
        <w:t>Инфографика</w:t>
      </w:r>
      <w:proofErr w:type="spellEnd"/>
      <w:r w:rsidRPr="003D6662">
        <w:rPr>
          <w:i/>
          <w:u w:val="single"/>
        </w:rPr>
        <w:t xml:space="preserve">: </w:t>
      </w:r>
      <w:proofErr w:type="spellStart"/>
      <w:r w:rsidRPr="003D6662">
        <w:rPr>
          <w:i/>
          <w:u w:val="single"/>
        </w:rPr>
        <w:t>проактивное</w:t>
      </w:r>
      <w:proofErr w:type="spellEnd"/>
      <w:r w:rsidRPr="003D6662">
        <w:rPr>
          <w:i/>
          <w:u w:val="single"/>
        </w:rPr>
        <w:t xml:space="preserve"> оформление материнского капитала</w:t>
      </w:r>
    </w:p>
    <w:p w:rsidR="008015E6" w:rsidRPr="003D6662" w:rsidRDefault="008015E6" w:rsidP="008015E6">
      <w:pPr>
        <w:pStyle w:val="3"/>
        <w:rPr>
          <w:sz w:val="16"/>
          <w:szCs w:val="16"/>
        </w:rPr>
      </w:pPr>
      <w:r w:rsidRPr="003D6662">
        <w:rPr>
          <w:sz w:val="16"/>
          <w:szCs w:val="16"/>
        </w:rPr>
        <w:t>2</w:t>
      </w:r>
      <w:r w:rsidR="003D6662" w:rsidRPr="003D6662">
        <w:rPr>
          <w:sz w:val="16"/>
          <w:szCs w:val="16"/>
        </w:rPr>
        <w:t xml:space="preserve">2 мая 2020 </w:t>
      </w:r>
    </w:p>
    <w:p w:rsidR="008015E6" w:rsidRDefault="008015E6" w:rsidP="008015E6">
      <w:pPr>
        <w:pStyle w:val="af"/>
      </w:pPr>
      <w:r>
        <w:t>Семьи могут получить материнский капитал, не обращаясь в ПФР.</w:t>
      </w:r>
    </w:p>
    <w:p w:rsidR="008015E6" w:rsidRDefault="008015E6" w:rsidP="008015E6">
      <w:pPr>
        <w:pStyle w:val="af"/>
        <w:spacing w:after="240"/>
      </w:pPr>
      <w:r>
        <w:t xml:space="preserve">Подробнее на официальном сайте ПФР: </w:t>
      </w:r>
      <w:hyperlink r:id="rId7" w:history="1">
        <w:r>
          <w:rPr>
            <w:rStyle w:val="a4"/>
          </w:rPr>
          <w:t>http://www.pfrf.ru/press_center/~2020/03/02/200794</w:t>
        </w:r>
      </w:hyperlink>
      <w:r>
        <w:t>.</w:t>
      </w:r>
    </w:p>
    <w:p w:rsidR="008015E6" w:rsidRDefault="008015E6" w:rsidP="008015E6">
      <w:pPr>
        <w:pStyle w:val="af"/>
      </w:pPr>
      <w:r>
        <w:rPr>
          <w:noProof/>
          <w:lang w:eastAsia="ru-RU"/>
        </w:rPr>
        <w:drawing>
          <wp:inline distT="0" distB="0" distL="0" distR="0">
            <wp:extent cx="3429000" cy="3429000"/>
            <wp:effectExtent l="19050" t="0" r="0" b="0"/>
            <wp:docPr id="3" name="Рисунок 1" descr="http://www.pfrf.ru/files/branches/tomsk/2020_foto/97931087_4151795634838068_642910161011841433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20_foto/97931087_4151795634838068_6429101610118414336_n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381375" cy="3381375"/>
            <wp:effectExtent l="19050" t="0" r="9525" b="0"/>
            <wp:docPr id="1" name="Рисунок 2" descr="http://www.pfrf.ru/files/branches/tomsk/2020_foto/98004546_4151796151504683_720185907956678656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pfrf.ru/files/branches/tomsk/2020_foto/98004546_4151796151504683_7201859079566786560_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5E6" w:rsidRDefault="008015E6" w:rsidP="003D6662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6662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A3430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hyperlink" Target="http://www.pfrf.ru/press_center/~2020/03/02/200794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82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553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2020-05-22T06:18:00Z</dcterms:created>
  <dcterms:modified xsi:type="dcterms:W3CDTF">2020-05-22T07:48:00Z</dcterms:modified>
</cp:coreProperties>
</file>