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B1DEA" w:rsidRDefault="00EC4342" w:rsidP="00DB1DEA">
      <w:pPr>
        <w:pStyle w:val="1"/>
        <w:ind w:left="431" w:hanging="431"/>
        <w:contextualSpacing/>
        <w:jc w:val="center"/>
        <w:rPr>
          <w:i/>
          <w:u w:val="single"/>
        </w:rPr>
      </w:pPr>
      <w:r w:rsidRPr="00DB1DEA">
        <w:rPr>
          <w:i/>
          <w:u w:val="single"/>
        </w:rPr>
        <w:t xml:space="preserve">Цифровой аналог пенсионного удостоверения </w:t>
      </w:r>
    </w:p>
    <w:p w:rsidR="00EC4342" w:rsidRPr="00DB1DEA" w:rsidRDefault="00EC4342" w:rsidP="00DB1DEA">
      <w:pPr>
        <w:pStyle w:val="1"/>
        <w:ind w:left="431" w:hanging="431"/>
        <w:contextualSpacing/>
        <w:jc w:val="center"/>
        <w:rPr>
          <w:i/>
          <w:u w:val="single"/>
        </w:rPr>
      </w:pPr>
      <w:r w:rsidRPr="00DB1DEA">
        <w:rPr>
          <w:i/>
          <w:u w:val="single"/>
        </w:rPr>
        <w:t>станет доступен в мобильном приложении ПФР</w:t>
      </w:r>
    </w:p>
    <w:p w:rsidR="00EC4342" w:rsidRDefault="00EC4342" w:rsidP="00EC4342">
      <w:pPr>
        <w:pStyle w:val="3"/>
      </w:pPr>
      <w:r w:rsidRPr="00DB1DEA">
        <w:rPr>
          <w:sz w:val="16"/>
          <w:szCs w:val="16"/>
        </w:rPr>
        <w:t>1</w:t>
      </w:r>
      <w:r w:rsidR="00DB1DEA">
        <w:rPr>
          <w:sz w:val="16"/>
          <w:szCs w:val="16"/>
        </w:rPr>
        <w:t>9</w:t>
      </w:r>
      <w:r w:rsidRPr="00DB1DEA">
        <w:rPr>
          <w:sz w:val="16"/>
          <w:szCs w:val="16"/>
        </w:rPr>
        <w:t xml:space="preserve"> августа 2019</w:t>
      </w:r>
      <w:r>
        <w:t xml:space="preserve"> </w:t>
      </w:r>
    </w:p>
    <w:p w:rsidR="00EC4342" w:rsidRPr="00DB1DEA" w:rsidRDefault="00EC4342" w:rsidP="00DB1DEA">
      <w:pPr>
        <w:pStyle w:val="af"/>
        <w:ind w:firstLine="708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 xml:space="preserve">Несколько лет назад Пенсионный фонд отказался от выдачи пенсионных удостоверений, поскольку </w:t>
      </w:r>
      <w:proofErr w:type="spellStart"/>
      <w:r w:rsidRPr="00DB1DEA">
        <w:rPr>
          <w:sz w:val="28"/>
          <w:szCs w:val="28"/>
        </w:rPr>
        <w:t>информсистема</w:t>
      </w:r>
      <w:proofErr w:type="spellEnd"/>
      <w:r w:rsidRPr="00DB1DEA">
        <w:rPr>
          <w:sz w:val="28"/>
          <w:szCs w:val="28"/>
        </w:rPr>
        <w:t xml:space="preserve"> ПФР вышла на новый уровень и позволила Фонду оперативно предоставлять гражданам, а также органам государственной власти всю необходимую информацию через систему межведомственного электронного взаимодействия. Сейчас все государственные организации получают подтверждающие сведения о том, что человек является пенсионером, непосредственно через электронный обмен с Пенсионным фондом. Однако ПФР разработал проект, который позволит подтверждать эти данные также для тех, кто не имеет доступа к базе данных Фонда.</w:t>
      </w:r>
    </w:p>
    <w:p w:rsidR="00EC4342" w:rsidRPr="00DB1DEA" w:rsidRDefault="00EC4342" w:rsidP="00DB1DEA">
      <w:pPr>
        <w:pStyle w:val="af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> </w:t>
      </w:r>
    </w:p>
    <w:p w:rsidR="00EC4342" w:rsidRPr="00DB1DEA" w:rsidRDefault="00EC4342" w:rsidP="00DB1DEA">
      <w:pPr>
        <w:pStyle w:val="af"/>
        <w:ind w:firstLine="708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 xml:space="preserve">С 2019 года ПФР запускает </w:t>
      </w:r>
      <w:proofErr w:type="spellStart"/>
      <w:r w:rsidRPr="00DB1DEA">
        <w:rPr>
          <w:sz w:val="28"/>
          <w:szCs w:val="28"/>
        </w:rPr>
        <w:t>пилотный</w:t>
      </w:r>
      <w:proofErr w:type="spellEnd"/>
      <w:r w:rsidRPr="00DB1DEA">
        <w:rPr>
          <w:sz w:val="28"/>
          <w:szCs w:val="28"/>
        </w:rPr>
        <w:t xml:space="preserve"> проект – цифровую социальную карту, благодаря которой социально-ответственный бизнес, не имея доступа к СМЭВ, сможет идентифицировать человека как пенсионера. Аналогичные функции данная карта будет выполнять для граждан </w:t>
      </w:r>
      <w:proofErr w:type="spellStart"/>
      <w:r w:rsidRPr="00DB1DEA">
        <w:rPr>
          <w:sz w:val="28"/>
          <w:szCs w:val="28"/>
        </w:rPr>
        <w:t>предпенсионного</w:t>
      </w:r>
      <w:proofErr w:type="spellEnd"/>
      <w:r w:rsidRPr="00DB1DEA">
        <w:rPr>
          <w:sz w:val="28"/>
          <w:szCs w:val="28"/>
        </w:rPr>
        <w:t xml:space="preserve"> возраста, которым в соответствии с новым законодательством с 1 января 2019 года будут также положены льготы.</w:t>
      </w:r>
    </w:p>
    <w:p w:rsidR="00EC4342" w:rsidRPr="00DB1DEA" w:rsidRDefault="00EC4342" w:rsidP="00DB1DEA">
      <w:pPr>
        <w:pStyle w:val="af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> </w:t>
      </w:r>
    </w:p>
    <w:p w:rsidR="00EC4342" w:rsidRPr="00DB1DEA" w:rsidRDefault="00EC4342" w:rsidP="00DB1DEA">
      <w:pPr>
        <w:pStyle w:val="af"/>
        <w:ind w:firstLine="708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 xml:space="preserve">Цифровая социальная карта реализована через мобильное приложение ПФР и содержит информацию о статусе гражданина и положенных ему социальных льготах в виде уникального QR-кода. Считывание кода с экрана смартфона позволяет определить право гражданина как пенсионера или человека </w:t>
      </w:r>
      <w:proofErr w:type="spellStart"/>
      <w:r w:rsidRPr="00DB1DEA">
        <w:rPr>
          <w:sz w:val="28"/>
          <w:szCs w:val="28"/>
        </w:rPr>
        <w:t>предпенсионного</w:t>
      </w:r>
      <w:proofErr w:type="spellEnd"/>
      <w:r w:rsidRPr="00DB1DEA">
        <w:rPr>
          <w:sz w:val="28"/>
          <w:szCs w:val="28"/>
        </w:rPr>
        <w:t xml:space="preserve"> возраста на положенные ему льготы, скидки и другие формы социальной поддержки, предоставляемые не только государством, но и коммерческими организациями.</w:t>
      </w:r>
    </w:p>
    <w:p w:rsidR="00EC4342" w:rsidRPr="00DB1DEA" w:rsidRDefault="00EC4342" w:rsidP="00DB1DEA">
      <w:pPr>
        <w:pStyle w:val="af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> </w:t>
      </w:r>
    </w:p>
    <w:p w:rsidR="00EC4342" w:rsidRPr="00DB1DEA" w:rsidRDefault="00EC4342" w:rsidP="00DB1DEA">
      <w:pPr>
        <w:pStyle w:val="af"/>
        <w:ind w:firstLine="708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 xml:space="preserve">Активное использование цифровой социальной карты начнется со следующего года. На сегодня между ПФР и Х5 </w:t>
      </w:r>
      <w:proofErr w:type="spellStart"/>
      <w:r w:rsidRPr="00DB1DEA">
        <w:rPr>
          <w:sz w:val="28"/>
          <w:szCs w:val="28"/>
        </w:rPr>
        <w:t>Retail</w:t>
      </w:r>
      <w:proofErr w:type="spellEnd"/>
      <w:r w:rsidRPr="00DB1DEA">
        <w:rPr>
          <w:sz w:val="28"/>
          <w:szCs w:val="28"/>
        </w:rPr>
        <w:t xml:space="preserve"> </w:t>
      </w:r>
      <w:proofErr w:type="spellStart"/>
      <w:r w:rsidRPr="00DB1DEA">
        <w:rPr>
          <w:sz w:val="28"/>
          <w:szCs w:val="28"/>
        </w:rPr>
        <w:t>group</w:t>
      </w:r>
      <w:proofErr w:type="spellEnd"/>
      <w:r w:rsidRPr="00DB1DEA">
        <w:rPr>
          <w:sz w:val="28"/>
          <w:szCs w:val="28"/>
        </w:rPr>
        <w:t xml:space="preserve"> готовится к подписанию двустороннее соглашение о предоставлении льгот с использованием данной карты. В рамках соглашения Х5 планирует внедрить технологию сканирования QR-кода для предоставления скидок на товары и персонализированных предложений покупателям пенсионного и </w:t>
      </w:r>
      <w:proofErr w:type="spellStart"/>
      <w:r w:rsidRPr="00DB1DEA">
        <w:rPr>
          <w:sz w:val="28"/>
          <w:szCs w:val="28"/>
        </w:rPr>
        <w:t>предпенсионного</w:t>
      </w:r>
      <w:proofErr w:type="spellEnd"/>
      <w:r w:rsidRPr="00DB1DEA">
        <w:rPr>
          <w:sz w:val="28"/>
          <w:szCs w:val="28"/>
        </w:rPr>
        <w:t xml:space="preserve"> возраста в магазинах своей сети в следующем году.</w:t>
      </w:r>
    </w:p>
    <w:p w:rsidR="00EC4342" w:rsidRPr="00DB1DEA" w:rsidRDefault="00EC4342" w:rsidP="00DB1DEA">
      <w:pPr>
        <w:pStyle w:val="af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> </w:t>
      </w:r>
    </w:p>
    <w:p w:rsidR="00EC4342" w:rsidRPr="00DB1DEA" w:rsidRDefault="00EC4342" w:rsidP="00DB1DEA">
      <w:pPr>
        <w:pStyle w:val="af"/>
        <w:ind w:firstLine="708"/>
        <w:contextualSpacing/>
        <w:jc w:val="both"/>
        <w:rPr>
          <w:sz w:val="28"/>
          <w:szCs w:val="28"/>
        </w:rPr>
      </w:pPr>
      <w:r w:rsidRPr="00DB1DEA">
        <w:rPr>
          <w:sz w:val="28"/>
          <w:szCs w:val="28"/>
        </w:rPr>
        <w:t>ПФР рассчитывает, что и другие компании также проявят интерес к этому проекту. В настоящее время обсуждается аналогичное взаимодействие между Пенсионным фондом и компанией РЖД.</w:t>
      </w:r>
    </w:p>
    <w:p w:rsidR="009C6060" w:rsidRPr="00CC1B12" w:rsidRDefault="009C6060" w:rsidP="009D790A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8"/>
          <w:szCs w:val="28"/>
          <w:lang w:eastAsia="ru-RU"/>
        </w:rPr>
      </w:pPr>
      <w:r w:rsidRPr="00CC1B12">
        <w:rPr>
          <w:sz w:val="28"/>
          <w:szCs w:val="28"/>
          <w:lang w:eastAsia="ru-RU"/>
        </w:rPr>
        <w:t>Дополнительная информация по телефону: 38(241)2-</w:t>
      </w:r>
      <w:r w:rsidR="006559F1" w:rsidRPr="00CC1B12">
        <w:rPr>
          <w:sz w:val="28"/>
          <w:szCs w:val="28"/>
          <w:lang w:eastAsia="ru-RU"/>
        </w:rPr>
        <w:t>47</w:t>
      </w:r>
      <w:r w:rsidRPr="00CC1B12">
        <w:rPr>
          <w:sz w:val="28"/>
          <w:szCs w:val="28"/>
          <w:lang w:eastAsia="ru-RU"/>
        </w:rPr>
        <w:t>-</w:t>
      </w:r>
      <w:r w:rsidR="006559F1" w:rsidRPr="00CC1B12">
        <w:rPr>
          <w:sz w:val="28"/>
          <w:szCs w:val="28"/>
          <w:lang w:eastAsia="ru-RU"/>
        </w:rPr>
        <w:t>8</w:t>
      </w:r>
      <w:r w:rsidRPr="00CC1B12">
        <w:rPr>
          <w:sz w:val="28"/>
          <w:szCs w:val="28"/>
          <w:lang w:eastAsia="ru-RU"/>
        </w:rPr>
        <w:t>5.</w:t>
      </w: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8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5"/>
  </w:num>
  <w:num w:numId="3">
    <w:abstractNumId w:val="29"/>
  </w:num>
  <w:num w:numId="4">
    <w:abstractNumId w:val="13"/>
  </w:num>
  <w:num w:numId="5">
    <w:abstractNumId w:val="26"/>
  </w:num>
  <w:num w:numId="6">
    <w:abstractNumId w:val="8"/>
  </w:num>
  <w:num w:numId="7">
    <w:abstractNumId w:val="20"/>
  </w:num>
  <w:num w:numId="8">
    <w:abstractNumId w:val="12"/>
  </w:num>
  <w:num w:numId="9">
    <w:abstractNumId w:val="34"/>
  </w:num>
  <w:num w:numId="10">
    <w:abstractNumId w:val="7"/>
  </w:num>
  <w:num w:numId="11">
    <w:abstractNumId w:val="9"/>
  </w:num>
  <w:num w:numId="12">
    <w:abstractNumId w:val="27"/>
  </w:num>
  <w:num w:numId="13">
    <w:abstractNumId w:val="5"/>
  </w:num>
  <w:num w:numId="14">
    <w:abstractNumId w:val="17"/>
  </w:num>
  <w:num w:numId="15">
    <w:abstractNumId w:val="22"/>
  </w:num>
  <w:num w:numId="16">
    <w:abstractNumId w:val="23"/>
  </w:num>
  <w:num w:numId="17">
    <w:abstractNumId w:val="31"/>
  </w:num>
  <w:num w:numId="18">
    <w:abstractNumId w:val="30"/>
  </w:num>
  <w:num w:numId="19">
    <w:abstractNumId w:val="33"/>
  </w:num>
  <w:num w:numId="20">
    <w:abstractNumId w:val="1"/>
  </w:num>
  <w:num w:numId="21">
    <w:abstractNumId w:val="16"/>
  </w:num>
  <w:num w:numId="22">
    <w:abstractNumId w:val="10"/>
  </w:num>
  <w:num w:numId="23">
    <w:abstractNumId w:val="14"/>
  </w:num>
  <w:num w:numId="24">
    <w:abstractNumId w:val="24"/>
  </w:num>
  <w:num w:numId="25">
    <w:abstractNumId w:val="2"/>
  </w:num>
  <w:num w:numId="26">
    <w:abstractNumId w:val="4"/>
  </w:num>
  <w:num w:numId="27">
    <w:abstractNumId w:val="15"/>
  </w:num>
  <w:num w:numId="28">
    <w:abstractNumId w:val="37"/>
  </w:num>
  <w:num w:numId="29">
    <w:abstractNumId w:val="6"/>
  </w:num>
  <w:num w:numId="30">
    <w:abstractNumId w:val="35"/>
  </w:num>
  <w:num w:numId="31">
    <w:abstractNumId w:val="11"/>
  </w:num>
  <w:num w:numId="32">
    <w:abstractNumId w:val="18"/>
  </w:num>
  <w:num w:numId="33">
    <w:abstractNumId w:val="28"/>
  </w:num>
  <w:num w:numId="34">
    <w:abstractNumId w:val="36"/>
  </w:num>
  <w:num w:numId="35">
    <w:abstractNumId w:val="19"/>
  </w:num>
  <w:num w:numId="36">
    <w:abstractNumId w:val="0"/>
  </w:num>
  <w:num w:numId="37">
    <w:abstractNumId w:val="32"/>
  </w:num>
  <w:num w:numId="38">
    <w:abstractNumId w:val="2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760C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21683"/>
    <w:rsid w:val="00C223B8"/>
    <w:rsid w:val="00C234D0"/>
    <w:rsid w:val="00C32F5D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82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362</Words>
  <Characters>2068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2426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2019-07-03T06:19:00Z</cp:lastPrinted>
  <dcterms:created xsi:type="dcterms:W3CDTF">2019-08-19T04:45:00Z</dcterms:created>
  <dcterms:modified xsi:type="dcterms:W3CDTF">2019-08-19T04:45:00Z</dcterms:modified>
</cp:coreProperties>
</file>